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2E3642">
        <w:trPr>
          <w:trHeight w:hRule="exact" w:val="1883"/>
        </w:trPr>
        <w:tc>
          <w:tcPr>
            <w:tcW w:w="5000" w:type="pct"/>
            <w:gridSpan w:val="4"/>
          </w:tcPr>
          <w:p w:rsidR="002E3642" w:rsidRDefault="00200A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E3642" w:rsidRDefault="00200A76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2E3642" w:rsidTr="00501EBB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2E3642" w:rsidRPr="00501EBB" w:rsidRDefault="00501EBB" w:rsidP="00501EBB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1EBB">
              <w:rPr>
                <w:rFonts w:ascii="Times New Roman" w:hAnsi="Times New Roman" w:cs="Times New Roman"/>
                <w:sz w:val="28"/>
                <w:szCs w:val="28"/>
              </w:rPr>
              <w:t xml:space="preserve"> 18.04.2023</w:t>
            </w:r>
          </w:p>
        </w:tc>
        <w:tc>
          <w:tcPr>
            <w:tcW w:w="1505" w:type="pct"/>
          </w:tcPr>
          <w:p w:rsidR="002E3642" w:rsidRDefault="002E364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2E3642" w:rsidRDefault="00200A76" w:rsidP="00501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2E3642" w:rsidRPr="00501EBB" w:rsidRDefault="00501EBB" w:rsidP="00501EB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194-П</w:t>
            </w:r>
          </w:p>
        </w:tc>
      </w:tr>
      <w:tr w:rsidR="002E3642">
        <w:tc>
          <w:tcPr>
            <w:tcW w:w="5000" w:type="pct"/>
            <w:gridSpan w:val="4"/>
          </w:tcPr>
          <w:p w:rsidR="002E3642" w:rsidRDefault="00200A7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2E3642" w:rsidRDefault="002E3642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2E3642" w:rsidRDefault="00200A7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br/>
        <w:t>Кировской области от 20.05.2022 № 249-П «Об утверждении Порядка отбора новых инвестиционных проектов»</w:t>
      </w:r>
    </w:p>
    <w:p w:rsidR="002E3642" w:rsidRDefault="00200A76" w:rsidP="00025F28">
      <w:pPr>
        <w:widowControl w:val="0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E3642" w:rsidRDefault="00200A76" w:rsidP="00025F2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Порядок отбора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Порядок), утвержденный постановлением Правительства Кировской области от 20.05.2022 № 249-П «Об утверждении Порядка отбора новых инвестиционных проектов», следующие изменения: </w:t>
      </w:r>
    </w:p>
    <w:p w:rsidR="00993CD9" w:rsidRDefault="00993CD9" w:rsidP="00025F2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1.3.5 пункта 1.3</w:t>
      </w:r>
      <w:r w:rsidR="00133BD4">
        <w:rPr>
          <w:rFonts w:ascii="Times New Roman" w:hAnsi="Times New Roman" w:cs="Times New Roman"/>
          <w:sz w:val="28"/>
          <w:szCs w:val="28"/>
        </w:rPr>
        <w:t xml:space="preserve"> раздела 1 «</w:t>
      </w:r>
      <w:r w:rsidR="00133BD4" w:rsidRPr="00133BD4">
        <w:rPr>
          <w:rFonts w:ascii="Times New Roman" w:hAnsi="Times New Roman" w:cs="Times New Roman"/>
          <w:sz w:val="28"/>
          <w:szCs w:val="28"/>
        </w:rPr>
        <w:t>Общие положения</w:t>
      </w:r>
      <w:r w:rsidR="00133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33B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93CD9" w:rsidRDefault="00993CD9" w:rsidP="00025F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«1.3.5. У заявителя отсутствует задолженность по платежам в бюджеты бюджетной системы Российской Федерации по состоянию на </w:t>
      </w:r>
      <w:r w:rsidR="00FA5346">
        <w:rPr>
          <w:rFonts w:ascii="Times New Roman" w:hAnsi="Times New Roman" w:cs="Times New Roman"/>
          <w:sz w:val="28"/>
          <w:szCs w:val="28"/>
        </w:rPr>
        <w:t xml:space="preserve">дату формирования </w:t>
      </w:r>
      <w:r w:rsidR="00D22C5B">
        <w:rPr>
          <w:rFonts w:ascii="Times New Roman" w:hAnsi="Times New Roman" w:cs="Times New Roman"/>
          <w:sz w:val="28"/>
          <w:szCs w:val="28"/>
        </w:rPr>
        <w:t>справки налогового органа</w:t>
      </w:r>
      <w:r w:rsidR="0073052D">
        <w:rPr>
          <w:rFonts w:ascii="Times New Roman" w:hAnsi="Times New Roman" w:cs="Times New Roman"/>
          <w:sz w:val="28"/>
          <w:szCs w:val="28"/>
        </w:rPr>
        <w:t xml:space="preserve"> </w:t>
      </w:r>
      <w:r w:rsidR="0073052D" w:rsidRPr="00993CD9">
        <w:rPr>
          <w:rFonts w:ascii="Times New Roman" w:hAnsi="Times New Roman" w:cs="Times New Roman"/>
          <w:sz w:val="28"/>
          <w:szCs w:val="28"/>
        </w:rPr>
        <w:t>об исполнении налогоплательщиком обязанности по уплате налогов, сборов, страховых взносов, пеней, штрафов, процентов (КНД 1120101)</w:t>
      </w:r>
      <w:r w:rsidR="00D22C5B">
        <w:rPr>
          <w:rFonts w:ascii="Times New Roman" w:hAnsi="Times New Roman" w:cs="Times New Roman"/>
          <w:sz w:val="28"/>
          <w:szCs w:val="28"/>
        </w:rPr>
        <w:t xml:space="preserve">, </w:t>
      </w:r>
      <w:r w:rsidR="000C6FCC">
        <w:rPr>
          <w:rFonts w:ascii="Times New Roman" w:hAnsi="Times New Roman" w:cs="Times New Roman"/>
          <w:sz w:val="28"/>
          <w:szCs w:val="28"/>
        </w:rPr>
        <w:t xml:space="preserve">но </w:t>
      </w:r>
      <w:r w:rsidR="00D22C5B">
        <w:rPr>
          <w:rFonts w:ascii="Times New Roman" w:hAnsi="Times New Roman" w:cs="Times New Roman"/>
          <w:sz w:val="28"/>
          <w:szCs w:val="28"/>
        </w:rPr>
        <w:t xml:space="preserve">не ранее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D22C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числ</w:t>
      </w:r>
      <w:r w:rsidR="00D22C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месяца, предшествующего месяцу подачи заявки».</w:t>
      </w:r>
    </w:p>
    <w:p w:rsidR="00133BD4" w:rsidRDefault="00200A76" w:rsidP="00025F2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3C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154F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2915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2.3.11 пункта 2.3</w:t>
      </w:r>
      <w:r w:rsidR="00133BD4">
        <w:rPr>
          <w:rFonts w:ascii="Times New Roman" w:hAnsi="Times New Roman" w:cs="Times New Roman"/>
          <w:sz w:val="28"/>
          <w:szCs w:val="28"/>
        </w:rPr>
        <w:t xml:space="preserve"> раздела 2 «</w:t>
      </w:r>
      <w:r w:rsidR="00133BD4" w:rsidRPr="00133BD4">
        <w:rPr>
          <w:rFonts w:ascii="Times New Roman" w:hAnsi="Times New Roman" w:cs="Times New Roman"/>
          <w:sz w:val="28"/>
          <w:szCs w:val="28"/>
        </w:rPr>
        <w:t>Порядок проведения отбора новых инвестиционных проектов</w:t>
      </w:r>
      <w:r w:rsidR="00133BD4">
        <w:rPr>
          <w:rFonts w:ascii="Times New Roman" w:hAnsi="Times New Roman" w:cs="Times New Roman"/>
          <w:sz w:val="28"/>
          <w:szCs w:val="28"/>
        </w:rPr>
        <w:t>»</w:t>
      </w:r>
      <w:r w:rsidR="00A22470">
        <w:rPr>
          <w:rFonts w:ascii="Times New Roman" w:hAnsi="Times New Roman" w:cs="Times New Roman"/>
          <w:sz w:val="28"/>
          <w:szCs w:val="28"/>
        </w:rPr>
        <w:t xml:space="preserve"> </w:t>
      </w:r>
      <w:r w:rsidR="0029154F">
        <w:rPr>
          <w:rFonts w:ascii="Times New Roman" w:hAnsi="Times New Roman" w:cs="Times New Roman"/>
          <w:sz w:val="28"/>
          <w:szCs w:val="28"/>
        </w:rPr>
        <w:t>слова «, но не ранее 1-го числа месяца подачи заявки или по состоянию на 1-е число месяца, предшествующего месяцу подачи</w:t>
      </w:r>
      <w:r w:rsidR="00025F28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FA7D7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33BD4">
        <w:rPr>
          <w:rFonts w:ascii="Times New Roman" w:hAnsi="Times New Roman" w:cs="Times New Roman"/>
          <w:sz w:val="28"/>
          <w:szCs w:val="28"/>
        </w:rPr>
        <w:br/>
      </w:r>
      <w:r w:rsidR="00FA7D71">
        <w:rPr>
          <w:rFonts w:ascii="Times New Roman" w:hAnsi="Times New Roman" w:cs="Times New Roman"/>
          <w:sz w:val="28"/>
          <w:szCs w:val="28"/>
        </w:rPr>
        <w:t xml:space="preserve">«, </w:t>
      </w:r>
      <w:r w:rsidR="00025F28">
        <w:rPr>
          <w:rFonts w:ascii="Times New Roman" w:hAnsi="Times New Roman" w:cs="Times New Roman"/>
          <w:sz w:val="28"/>
          <w:szCs w:val="28"/>
        </w:rPr>
        <w:t>но</w:t>
      </w:r>
      <w:r w:rsidR="0029154F">
        <w:rPr>
          <w:rFonts w:ascii="Times New Roman" w:hAnsi="Times New Roman" w:cs="Times New Roman"/>
          <w:sz w:val="28"/>
          <w:szCs w:val="28"/>
        </w:rPr>
        <w:t xml:space="preserve"> не ранее 1-го числа месяца, предш</w:t>
      </w:r>
      <w:r w:rsidR="00025F28">
        <w:rPr>
          <w:rFonts w:ascii="Times New Roman" w:hAnsi="Times New Roman" w:cs="Times New Roman"/>
          <w:sz w:val="28"/>
          <w:szCs w:val="28"/>
        </w:rPr>
        <w:t>ествующего месяцу подачи заявки</w:t>
      </w:r>
      <w:r w:rsidR="0029154F">
        <w:rPr>
          <w:rFonts w:ascii="Times New Roman" w:hAnsi="Times New Roman" w:cs="Times New Roman"/>
          <w:sz w:val="28"/>
          <w:szCs w:val="28"/>
        </w:rPr>
        <w:t>».</w:t>
      </w:r>
    </w:p>
    <w:p w:rsidR="00286943" w:rsidRDefault="00200A76" w:rsidP="00025F2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3C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Внести изменение в приложение № 1 к Порядку, заменив слова </w:t>
      </w:r>
      <w:r w:rsidR="00FA7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286943">
        <w:rPr>
          <w:rFonts w:ascii="Times New Roman" w:hAnsi="Times New Roman" w:cs="Times New Roman"/>
          <w:sz w:val="28"/>
          <w:szCs w:val="28"/>
        </w:rPr>
        <w:t xml:space="preserve">, но не ранее 1-го числа месяца подачи заявки или по состоянию на 1-е число </w:t>
      </w:r>
      <w:r w:rsidR="00286943">
        <w:rPr>
          <w:rFonts w:ascii="Times New Roman" w:hAnsi="Times New Roman" w:cs="Times New Roman"/>
          <w:sz w:val="28"/>
          <w:szCs w:val="28"/>
        </w:rPr>
        <w:lastRenderedPageBreak/>
        <w:t>месяца, предшествующего месяцу подачи заявки,</w:t>
      </w:r>
      <w:r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="00FA7D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FA7D71">
        <w:rPr>
          <w:rFonts w:ascii="Times New Roman" w:hAnsi="Times New Roman" w:cs="Times New Roman"/>
          <w:sz w:val="28"/>
          <w:szCs w:val="28"/>
        </w:rPr>
        <w:t xml:space="preserve">, </w:t>
      </w:r>
      <w:r w:rsidR="00025F28">
        <w:rPr>
          <w:rFonts w:ascii="Times New Roman" w:hAnsi="Times New Roman" w:cs="Times New Roman"/>
          <w:sz w:val="28"/>
          <w:szCs w:val="28"/>
        </w:rPr>
        <w:t>но</w:t>
      </w:r>
      <w:r w:rsidR="00286943">
        <w:rPr>
          <w:rFonts w:ascii="Times New Roman" w:hAnsi="Times New Roman" w:cs="Times New Roman"/>
          <w:sz w:val="28"/>
          <w:szCs w:val="28"/>
        </w:rPr>
        <w:t xml:space="preserve"> не ранее 1-го числа месяца, предшествующего месяцу подачи заявки,»</w:t>
      </w:r>
      <w:r w:rsidR="00852E51">
        <w:rPr>
          <w:rFonts w:ascii="Times New Roman" w:hAnsi="Times New Roman" w:cs="Times New Roman"/>
          <w:sz w:val="28"/>
          <w:szCs w:val="28"/>
        </w:rPr>
        <w:t>.</w:t>
      </w:r>
    </w:p>
    <w:p w:rsidR="002E3642" w:rsidRDefault="00200A76" w:rsidP="00025F28">
      <w:pPr>
        <w:widowControl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br/>
        <w:t>с 16.01.2023.</w:t>
      </w:r>
    </w:p>
    <w:p w:rsidR="00501EBB" w:rsidRPr="00501EBB" w:rsidRDefault="00501EBB" w:rsidP="00501EBB">
      <w:pPr>
        <w:spacing w:before="72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01EBB">
        <w:rPr>
          <w:rFonts w:ascii="Times New Roman" w:eastAsia="Calibri" w:hAnsi="Times New Roman" w:cs="Times New Roman"/>
          <w:sz w:val="28"/>
          <w:szCs w:val="28"/>
        </w:rPr>
        <w:t xml:space="preserve">И.о. Председателя Правительства </w:t>
      </w:r>
    </w:p>
    <w:p w:rsidR="002E3642" w:rsidRPr="00501EBB" w:rsidRDefault="00501EBB" w:rsidP="00501EB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5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 Курдюмов</w:t>
      </w:r>
      <w:bookmarkStart w:id="0" w:name="_GoBack"/>
      <w:bookmarkEnd w:id="0"/>
    </w:p>
    <w:sectPr w:rsidR="002E3642" w:rsidRPr="00501EBB" w:rsidSect="002E3642">
      <w:headerReference w:type="default" r:id="rId8"/>
      <w:headerReference w:type="first" r:id="rId9"/>
      <w:pgSz w:w="11906" w:h="16838"/>
      <w:pgMar w:top="1418" w:right="73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94" w:rsidRDefault="00074E94">
      <w:r>
        <w:separator/>
      </w:r>
    </w:p>
  </w:endnote>
  <w:endnote w:type="continuationSeparator" w:id="0">
    <w:p w:rsidR="00074E94" w:rsidRDefault="0007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94" w:rsidRDefault="00074E94">
      <w:r>
        <w:separator/>
      </w:r>
    </w:p>
  </w:footnote>
  <w:footnote w:type="continuationSeparator" w:id="0">
    <w:p w:rsidR="00074E94" w:rsidRDefault="0007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2E3642" w:rsidRDefault="006C1A5B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0A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E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642" w:rsidRDefault="002E3642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09"/>
      <w:docPartObj>
        <w:docPartGallery w:val="Page Numbers (Top of Page)"/>
        <w:docPartUnique/>
      </w:docPartObj>
    </w:sdtPr>
    <w:sdtEndPr/>
    <w:sdtContent>
      <w:p w:rsidR="002E3642" w:rsidRDefault="00074E94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6C1A5B">
          <w:rPr>
            <w:color w:val="FFFFFF" w:themeColor="background1"/>
          </w:rPr>
          <w:fldChar w:fldCharType="begin"/>
        </w:r>
        <w:r w:rsidR="00200A76">
          <w:rPr>
            <w:color w:val="FFFFFF" w:themeColor="background1"/>
          </w:rPr>
          <w:instrText xml:space="preserve"> PAGE   \* MERGEFORMAT </w:instrText>
        </w:r>
        <w:r w:rsidR="006C1A5B">
          <w:rPr>
            <w:color w:val="FFFFFF" w:themeColor="background1"/>
          </w:rPr>
          <w:fldChar w:fldCharType="separate"/>
        </w:r>
        <w:r w:rsidR="00501EBB">
          <w:rPr>
            <w:noProof/>
            <w:color w:val="FFFFFF" w:themeColor="background1"/>
          </w:rPr>
          <w:t>1</w:t>
        </w:r>
        <w:r w:rsidR="006C1A5B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642"/>
    <w:rsid w:val="00025F28"/>
    <w:rsid w:val="00026F36"/>
    <w:rsid w:val="00074E94"/>
    <w:rsid w:val="000A478E"/>
    <w:rsid w:val="000B69DE"/>
    <w:rsid w:val="000C6FCC"/>
    <w:rsid w:val="00130F6A"/>
    <w:rsid w:val="00133BD4"/>
    <w:rsid w:val="00172FEF"/>
    <w:rsid w:val="00187538"/>
    <w:rsid w:val="00190093"/>
    <w:rsid w:val="001D3C74"/>
    <w:rsid w:val="001E7544"/>
    <w:rsid w:val="00200A76"/>
    <w:rsid w:val="0020403C"/>
    <w:rsid w:val="00286943"/>
    <w:rsid w:val="0029154F"/>
    <w:rsid w:val="002E3642"/>
    <w:rsid w:val="002E4725"/>
    <w:rsid w:val="00323E5A"/>
    <w:rsid w:val="003F40D7"/>
    <w:rsid w:val="003F6380"/>
    <w:rsid w:val="00473F99"/>
    <w:rsid w:val="00475D45"/>
    <w:rsid w:val="00501EBB"/>
    <w:rsid w:val="00566BDA"/>
    <w:rsid w:val="00584877"/>
    <w:rsid w:val="005963D0"/>
    <w:rsid w:val="005D7401"/>
    <w:rsid w:val="005F4EBF"/>
    <w:rsid w:val="006A7224"/>
    <w:rsid w:val="006C1A5B"/>
    <w:rsid w:val="006D42FA"/>
    <w:rsid w:val="00715ACE"/>
    <w:rsid w:val="00716C71"/>
    <w:rsid w:val="00721182"/>
    <w:rsid w:val="00721239"/>
    <w:rsid w:val="0073052D"/>
    <w:rsid w:val="007501EB"/>
    <w:rsid w:val="007567C2"/>
    <w:rsid w:val="00771165"/>
    <w:rsid w:val="007804AF"/>
    <w:rsid w:val="007D54A3"/>
    <w:rsid w:val="007D7CE5"/>
    <w:rsid w:val="007F612B"/>
    <w:rsid w:val="0081757D"/>
    <w:rsid w:val="008305FB"/>
    <w:rsid w:val="00837A6D"/>
    <w:rsid w:val="00843738"/>
    <w:rsid w:val="00852E51"/>
    <w:rsid w:val="008744CA"/>
    <w:rsid w:val="0093645B"/>
    <w:rsid w:val="00941547"/>
    <w:rsid w:val="00993CD9"/>
    <w:rsid w:val="009D59A8"/>
    <w:rsid w:val="00A206D8"/>
    <w:rsid w:val="00A22470"/>
    <w:rsid w:val="00A30AA2"/>
    <w:rsid w:val="00A742F5"/>
    <w:rsid w:val="00AC3679"/>
    <w:rsid w:val="00B75F3E"/>
    <w:rsid w:val="00B91C4A"/>
    <w:rsid w:val="00BE0F49"/>
    <w:rsid w:val="00C017FC"/>
    <w:rsid w:val="00C464EA"/>
    <w:rsid w:val="00C53F5A"/>
    <w:rsid w:val="00C74129"/>
    <w:rsid w:val="00C83304"/>
    <w:rsid w:val="00CB74B5"/>
    <w:rsid w:val="00CD39F1"/>
    <w:rsid w:val="00D11850"/>
    <w:rsid w:val="00D22C5B"/>
    <w:rsid w:val="00D31BA0"/>
    <w:rsid w:val="00D56A4E"/>
    <w:rsid w:val="00DE2CA4"/>
    <w:rsid w:val="00DF4B58"/>
    <w:rsid w:val="00E32B23"/>
    <w:rsid w:val="00E47244"/>
    <w:rsid w:val="00E5637F"/>
    <w:rsid w:val="00E56465"/>
    <w:rsid w:val="00E62BB6"/>
    <w:rsid w:val="00EC3F32"/>
    <w:rsid w:val="00ED506E"/>
    <w:rsid w:val="00EE503D"/>
    <w:rsid w:val="00F04623"/>
    <w:rsid w:val="00F35D60"/>
    <w:rsid w:val="00F55698"/>
    <w:rsid w:val="00FA5346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5D31B7-98A9-44FE-AA0D-26C6C64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E36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3642"/>
    <w:rPr>
      <w:sz w:val="24"/>
      <w:szCs w:val="24"/>
    </w:rPr>
  </w:style>
  <w:style w:type="character" w:customStyle="1" w:styleId="QuoteChar">
    <w:name w:val="Quote Char"/>
    <w:uiPriority w:val="29"/>
    <w:rsid w:val="002E3642"/>
    <w:rPr>
      <w:i/>
    </w:rPr>
  </w:style>
  <w:style w:type="character" w:customStyle="1" w:styleId="IntenseQuoteChar">
    <w:name w:val="Intense Quote Char"/>
    <w:uiPriority w:val="30"/>
    <w:rsid w:val="002E3642"/>
    <w:rPr>
      <w:i/>
    </w:rPr>
  </w:style>
  <w:style w:type="character" w:customStyle="1" w:styleId="FootnoteTextChar">
    <w:name w:val="Footnote Text Char"/>
    <w:uiPriority w:val="99"/>
    <w:rsid w:val="002E3642"/>
    <w:rPr>
      <w:sz w:val="18"/>
    </w:rPr>
  </w:style>
  <w:style w:type="character" w:customStyle="1" w:styleId="EndnoteTextChar">
    <w:name w:val="Endnote Text Char"/>
    <w:uiPriority w:val="99"/>
    <w:rsid w:val="002E364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E364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E36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36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E36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36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36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36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36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36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36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364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36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36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36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364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36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36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364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642"/>
  </w:style>
  <w:style w:type="paragraph" w:styleId="a4">
    <w:name w:val="Title"/>
    <w:basedOn w:val="a"/>
    <w:next w:val="a"/>
    <w:link w:val="a5"/>
    <w:uiPriority w:val="10"/>
    <w:qFormat/>
    <w:rsid w:val="002E364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364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64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6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36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364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6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642"/>
    <w:rPr>
      <w:i/>
    </w:rPr>
  </w:style>
  <w:style w:type="character" w:customStyle="1" w:styleId="HeaderChar">
    <w:name w:val="Header Char"/>
    <w:basedOn w:val="a0"/>
    <w:uiPriority w:val="99"/>
    <w:rsid w:val="002E3642"/>
  </w:style>
  <w:style w:type="character" w:customStyle="1" w:styleId="FooterChar">
    <w:name w:val="Footer Char"/>
    <w:basedOn w:val="a0"/>
    <w:uiPriority w:val="99"/>
    <w:rsid w:val="002E364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E364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E3642"/>
  </w:style>
  <w:style w:type="table" w:customStyle="1" w:styleId="TableGridLight">
    <w:name w:val="Table Grid Light"/>
    <w:basedOn w:val="a1"/>
    <w:uiPriority w:val="59"/>
    <w:rsid w:val="002E36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E36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2E364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36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64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36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64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6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364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E3642"/>
    <w:rPr>
      <w:sz w:val="18"/>
    </w:rPr>
  </w:style>
  <w:style w:type="character" w:styleId="ac">
    <w:name w:val="footnote reference"/>
    <w:basedOn w:val="a0"/>
    <w:uiPriority w:val="99"/>
    <w:unhideWhenUsed/>
    <w:rsid w:val="002E364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364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3642"/>
    <w:rPr>
      <w:sz w:val="20"/>
    </w:rPr>
  </w:style>
  <w:style w:type="character" w:styleId="af">
    <w:name w:val="endnote reference"/>
    <w:basedOn w:val="a0"/>
    <w:uiPriority w:val="99"/>
    <w:semiHidden/>
    <w:unhideWhenUsed/>
    <w:rsid w:val="002E364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3642"/>
    <w:pPr>
      <w:spacing w:after="57"/>
    </w:pPr>
  </w:style>
  <w:style w:type="paragraph" w:styleId="22">
    <w:name w:val="toc 2"/>
    <w:basedOn w:val="a"/>
    <w:next w:val="a"/>
    <w:uiPriority w:val="39"/>
    <w:unhideWhenUsed/>
    <w:rsid w:val="002E36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36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36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36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36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36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36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3642"/>
    <w:pPr>
      <w:spacing w:after="57"/>
      <w:ind w:left="2268"/>
    </w:pPr>
  </w:style>
  <w:style w:type="paragraph" w:styleId="af0">
    <w:name w:val="TOC Heading"/>
    <w:uiPriority w:val="39"/>
    <w:unhideWhenUsed/>
    <w:rsid w:val="002E3642"/>
  </w:style>
  <w:style w:type="paragraph" w:styleId="af1">
    <w:name w:val="table of figures"/>
    <w:basedOn w:val="a"/>
    <w:next w:val="a"/>
    <w:uiPriority w:val="99"/>
    <w:unhideWhenUsed/>
    <w:rsid w:val="002E3642"/>
  </w:style>
  <w:style w:type="paragraph" w:customStyle="1" w:styleId="Iioaioo">
    <w:name w:val="Ii oaio?o"/>
    <w:basedOn w:val="a"/>
    <w:rsid w:val="002E3642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2E3642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E3642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2E364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2E36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2E3642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E3642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3642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2E3642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2E3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E3642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2E3642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2E3642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2E3642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2E3642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2E364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E3642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2E3642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2E3642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E3642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2E3642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2E3642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2E3642"/>
    <w:rPr>
      <w:rFonts w:eastAsiaTheme="minorEastAsia"/>
      <w:lang w:eastAsia="ru-RU"/>
    </w:rPr>
  </w:style>
  <w:style w:type="paragraph" w:customStyle="1" w:styleId="ConsPlusNonformat">
    <w:name w:val="ConsPlusNonforma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3642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642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642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2E3642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2E3642"/>
    <w:rPr>
      <w:color w:val="0000FF"/>
      <w:u w:val="single"/>
    </w:rPr>
  </w:style>
  <w:style w:type="paragraph" w:customStyle="1" w:styleId="17">
    <w:name w:val="Абзац1"/>
    <w:basedOn w:val="a"/>
    <w:rsid w:val="002E3642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D6E8-A5AA-4907-8795-8DE538DA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55</cp:revision>
  <cp:lastPrinted>2023-02-22T07:02:00Z</cp:lastPrinted>
  <dcterms:created xsi:type="dcterms:W3CDTF">2023-02-07T08:46:00Z</dcterms:created>
  <dcterms:modified xsi:type="dcterms:W3CDTF">2023-04-19T11:23:00Z</dcterms:modified>
</cp:coreProperties>
</file>